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8BE5" w14:textId="1FB5844F" w:rsidR="00653E92" w:rsidRDefault="00023C1B" w:rsidP="00023C1B">
      <w:r>
        <w:t xml:space="preserve">MOGXP Blog Post 7 – </w:t>
      </w:r>
      <w:r w:rsidR="008408A2">
        <w:t>Hybrid Events</w:t>
      </w:r>
      <w:r w:rsidR="00E315ED">
        <w:t xml:space="preserve"> Mistakes</w:t>
      </w:r>
    </w:p>
    <w:p w14:paraId="12AC1465" w14:textId="6E9719B7" w:rsidR="00023C1B" w:rsidRDefault="00023C1B" w:rsidP="00023C1B"/>
    <w:p w14:paraId="35C27612" w14:textId="57BFBD75" w:rsidR="00023C1B" w:rsidRDefault="00023C1B" w:rsidP="0013649B">
      <w:pPr>
        <w:pStyle w:val="Heading2"/>
      </w:pPr>
      <w:r>
        <w:t>Headline:</w:t>
      </w:r>
      <w:r w:rsidR="0013649B">
        <w:t xml:space="preserve"> </w:t>
      </w:r>
      <w:r w:rsidR="00E315ED">
        <w:t>Hybrid Events Are Here – Here’s What Not to Do</w:t>
      </w:r>
    </w:p>
    <w:p w14:paraId="12051657" w14:textId="7F7A3726" w:rsidR="00023C1B" w:rsidRDefault="00023C1B" w:rsidP="00023C1B"/>
    <w:p w14:paraId="0EA2AC1C" w14:textId="76EB4EBE" w:rsidR="009E7E96" w:rsidRDefault="009E7E96" w:rsidP="00023C1B">
      <w:r>
        <w:t xml:space="preserve">Image: </w:t>
      </w:r>
      <w:r w:rsidRPr="009E7E96">
        <w:t>https://www.pexels.com/photo/group-of-people-photo-705792/</w:t>
      </w:r>
    </w:p>
    <w:p w14:paraId="4C6CA81D" w14:textId="77777777" w:rsidR="009E7E96" w:rsidRDefault="009E7E96" w:rsidP="00023C1B"/>
    <w:p w14:paraId="1A79BADA" w14:textId="21544E6A" w:rsidR="00023C1B" w:rsidRDefault="00023C1B" w:rsidP="00023C1B">
      <w:r w:rsidRPr="00D3084C">
        <w:rPr>
          <w:b/>
          <w:bCs/>
        </w:rPr>
        <w:t>Excerpt</w:t>
      </w:r>
      <w:r>
        <w:t>:</w:t>
      </w:r>
      <w:r w:rsidR="00D3084C">
        <w:t xml:space="preserve"> </w:t>
      </w:r>
      <w:r w:rsidR="00333FF8">
        <w:t xml:space="preserve">In-person events haven’t returned 100%, but brands can host hybrid experiential marketing events and engage with virtual and in-person attendees. </w:t>
      </w:r>
      <w:r w:rsidR="00590208">
        <w:t>Avoid these pitfalls if you’re planning a hybrid event.</w:t>
      </w:r>
    </w:p>
    <w:p w14:paraId="256FF914" w14:textId="53B3488F" w:rsidR="00023C1B" w:rsidRDefault="00023C1B" w:rsidP="00023C1B"/>
    <w:p w14:paraId="1FF37D0E" w14:textId="711425FF" w:rsidR="00023C1B" w:rsidRDefault="00023C1B" w:rsidP="00023C1B">
      <w:r w:rsidRPr="00D3084C">
        <w:rPr>
          <w:b/>
          <w:bCs/>
        </w:rPr>
        <w:t>Post</w:t>
      </w:r>
      <w:r>
        <w:t xml:space="preserve">: </w:t>
      </w:r>
    </w:p>
    <w:p w14:paraId="2D02A272" w14:textId="591EBE2A" w:rsidR="00E315ED" w:rsidRDefault="00E315ED" w:rsidP="00023C1B"/>
    <w:p w14:paraId="0B72276E" w14:textId="0F515806" w:rsidR="00E315ED" w:rsidRDefault="00E1444E" w:rsidP="00023C1B">
      <w:r>
        <w:t xml:space="preserve">If the COVID-19 pandemic has taught us anything, it’s how to interact with others through screens. We already know that experiential marketing allows brands to </w:t>
      </w:r>
      <w:r w:rsidR="007A479A">
        <w:t>engage with consumers directly</w:t>
      </w:r>
      <w:r w:rsidR="00753F8E">
        <w:t xml:space="preserve">, but now many brands are faced with the dilemma of connecting with their target audience virtually. Hybrid events, </w:t>
      </w:r>
      <w:r w:rsidR="007A479A">
        <w:t>which cater to in-person</w:t>
      </w:r>
      <w:r w:rsidR="00753F8E">
        <w:t xml:space="preserve"> and remote audiences via </w:t>
      </w:r>
      <w:r w:rsidR="00A211E1">
        <w:t>live streaming</w:t>
      </w:r>
      <w:r w:rsidR="00753F8E">
        <w:t>, are becoming more common as travel restrictions and uncertainties from the pandemic linger.</w:t>
      </w:r>
      <w:r w:rsidR="00ED1AF5">
        <w:t xml:space="preserve"> Hybrid experiential marketing events can be a way to reach more consumers </w:t>
      </w:r>
      <w:r w:rsidR="00FA22C2">
        <w:t xml:space="preserve">— but they can also be tricky to pull off without mishaps. Here are </w:t>
      </w:r>
      <w:r w:rsidR="00A211E1">
        <w:t>five</w:t>
      </w:r>
      <w:r w:rsidR="00FA22C2">
        <w:t xml:space="preserve"> potential pitfalls to watch for when planning a hybrid event.</w:t>
      </w:r>
    </w:p>
    <w:p w14:paraId="689C0BE7" w14:textId="4581909B" w:rsidR="00FA22C2" w:rsidRDefault="00FA22C2" w:rsidP="00023C1B"/>
    <w:p w14:paraId="2490AEF1" w14:textId="72955253" w:rsidR="00460CC0" w:rsidRDefault="00460CC0" w:rsidP="00A22A40">
      <w:pPr>
        <w:pStyle w:val="Heading2"/>
      </w:pPr>
      <w:r>
        <w:t xml:space="preserve">#1) </w:t>
      </w:r>
      <w:r w:rsidR="00BA6EEE">
        <w:t xml:space="preserve">Turning </w:t>
      </w:r>
      <w:r w:rsidR="00394695">
        <w:t>Remote Attendees</w:t>
      </w:r>
      <w:r w:rsidR="00BA6EEE">
        <w:t xml:space="preserve"> into Spectators</w:t>
      </w:r>
    </w:p>
    <w:p w14:paraId="4476A617" w14:textId="61AAA598" w:rsidR="00394695" w:rsidRPr="00394695" w:rsidRDefault="00BA6EEE" w:rsidP="00394695">
      <w:r>
        <w:t xml:space="preserve">Setting up cameras </w:t>
      </w:r>
      <w:r w:rsidR="00394695">
        <w:t xml:space="preserve">and streaming the live event </w:t>
      </w:r>
      <w:r w:rsidR="006245CA">
        <w:t xml:space="preserve">or </w:t>
      </w:r>
      <w:r w:rsidR="005B0217">
        <w:t>activities</w:t>
      </w:r>
      <w:r w:rsidR="006245CA">
        <w:t xml:space="preserve"> </w:t>
      </w:r>
      <w:r w:rsidR="00394695">
        <w:t xml:space="preserve">to </w:t>
      </w:r>
      <w:r>
        <w:t>virtual</w:t>
      </w:r>
      <w:r w:rsidR="00394695">
        <w:t xml:space="preserve"> audiences won’t cut it. </w:t>
      </w:r>
      <w:r w:rsidR="00FE2475">
        <w:t xml:space="preserve">You don’t want your </w:t>
      </w:r>
      <w:r>
        <w:t>remote attendees</w:t>
      </w:r>
      <w:r w:rsidR="00FE2475">
        <w:t xml:space="preserve"> to feel like they’re on the outside looking in as mere spectators. They must have opportunities </w:t>
      </w:r>
      <w:r w:rsidR="00394695">
        <w:t xml:space="preserve">to participate in real-time along with in-person attendees. </w:t>
      </w:r>
      <w:r w:rsidR="00FE2475">
        <w:t>Allow for live Q &amp; A</w:t>
      </w:r>
      <w:r w:rsidR="00E83E0F">
        <w:t>, voting</w:t>
      </w:r>
      <w:r w:rsidR="00FE2475">
        <w:t xml:space="preserve"> or comment sessions that remote attendees can type into chat windows — and let the live audience see the </w:t>
      </w:r>
      <w:r w:rsidR="00E630E4">
        <w:t>comments/questions (</w:t>
      </w:r>
      <w:r w:rsidR="00E630E4">
        <w:t>hire an emcee to moderate</w:t>
      </w:r>
      <w:r w:rsidR="00E630E4">
        <w:t>). Your in-person audience could do the same via their mobile devices so everyone has equal participation opportunities.</w:t>
      </w:r>
      <w:r w:rsidR="00A6515D">
        <w:t xml:space="preserve"> </w:t>
      </w:r>
      <w:r w:rsidR="005632AA">
        <w:t>Another option is to p</w:t>
      </w:r>
      <w:r w:rsidR="00A6515D">
        <w:t>rovide opportunities for in-person and virtual participants to snap photos and share them using event hashtags.</w:t>
      </w:r>
      <w:r w:rsidR="005B0217">
        <w:t xml:space="preserve"> You can find many ways to engage your virtual attendees.</w:t>
      </w:r>
    </w:p>
    <w:p w14:paraId="1614843B" w14:textId="77777777" w:rsidR="00460CC0" w:rsidRDefault="00460CC0" w:rsidP="00A22A40">
      <w:pPr>
        <w:pStyle w:val="Heading2"/>
      </w:pPr>
    </w:p>
    <w:p w14:paraId="16957589" w14:textId="4C0B7FB3" w:rsidR="00FA22C2" w:rsidRDefault="00CC58AC" w:rsidP="00A22A40">
      <w:pPr>
        <w:pStyle w:val="Heading2"/>
      </w:pPr>
      <w:r>
        <w:t>#</w:t>
      </w:r>
      <w:r w:rsidR="00460CC0">
        <w:t>2</w:t>
      </w:r>
      <w:r>
        <w:t xml:space="preserve">) </w:t>
      </w:r>
      <w:r w:rsidR="00E83E0F">
        <w:t>Using a</w:t>
      </w:r>
      <w:r>
        <w:t xml:space="preserve"> Venue </w:t>
      </w:r>
      <w:r w:rsidR="00BA6EEE">
        <w:t xml:space="preserve">That </w:t>
      </w:r>
      <w:r>
        <w:t>C</w:t>
      </w:r>
      <w:r w:rsidR="00A22A40">
        <w:t>an’t Support Both Audiences</w:t>
      </w:r>
    </w:p>
    <w:p w14:paraId="754ED662" w14:textId="0787D18E" w:rsidR="00A22A40" w:rsidRDefault="00A22A40" w:rsidP="00023C1B">
      <w:r>
        <w:t>You</w:t>
      </w:r>
      <w:r w:rsidR="007A479A">
        <w:t>r</w:t>
      </w:r>
      <w:r>
        <w:t xml:space="preserve"> event venue </w:t>
      </w:r>
      <w:r w:rsidR="007A479A">
        <w:t xml:space="preserve">or location </w:t>
      </w:r>
      <w:r>
        <w:t xml:space="preserve">might be fantastic for showcasing products, displaying cool videos and </w:t>
      </w:r>
      <w:r w:rsidR="00460CC0">
        <w:t xml:space="preserve">hosting </w:t>
      </w:r>
      <w:r w:rsidR="00E630E4">
        <w:t>live entertainment</w:t>
      </w:r>
      <w:r w:rsidR="007A479A">
        <w:t xml:space="preserve"> — </w:t>
      </w:r>
      <w:r w:rsidR="00460CC0">
        <w:t xml:space="preserve">but </w:t>
      </w:r>
      <w:r w:rsidR="007A479A">
        <w:t>could</w:t>
      </w:r>
      <w:r w:rsidR="00460CC0">
        <w:t xml:space="preserve"> lack the technical capability</w:t>
      </w:r>
      <w:r w:rsidR="00E630E4">
        <w:t xml:space="preserve"> to handle </w:t>
      </w:r>
      <w:r w:rsidR="008A2726">
        <w:t xml:space="preserve">multiple video streams and wi-fi connections from in-person attendees. </w:t>
      </w:r>
      <w:r w:rsidR="005B0217">
        <w:t>En</w:t>
      </w:r>
      <w:r w:rsidR="008A2726">
        <w:t xml:space="preserve">sure your venue or location has the technical </w:t>
      </w:r>
      <w:r w:rsidR="007A479A">
        <w:t>capacity and</w:t>
      </w:r>
      <w:r w:rsidR="008A2726">
        <w:t xml:space="preserve"> an onsite technical support team to </w:t>
      </w:r>
      <w:r w:rsidR="007A479A">
        <w:t>resolve problems quickly</w:t>
      </w:r>
      <w:r w:rsidR="008A2726">
        <w:t xml:space="preserve">. A backup power source is crucial as </w:t>
      </w:r>
      <w:r w:rsidR="00BA6EEE">
        <w:t>well because</w:t>
      </w:r>
      <w:r w:rsidR="008A2726">
        <w:t xml:space="preserve"> a power outage would </w:t>
      </w:r>
      <w:r w:rsidR="004C7E59">
        <w:t>sabotage the entire event.</w:t>
      </w:r>
      <w:r w:rsidR="00A211E1">
        <w:t xml:space="preserve"> </w:t>
      </w:r>
      <w:r w:rsidR="006245CA">
        <w:t>Finally, t</w:t>
      </w:r>
      <w:r w:rsidR="00A211E1">
        <w:t xml:space="preserve">he venue or location must also work for in-person and live stream, so </w:t>
      </w:r>
      <w:r w:rsidR="006245CA">
        <w:t>avoid picking one that would be challenging to film or uncomfortable or unfeasible for in-person attendees.</w:t>
      </w:r>
    </w:p>
    <w:p w14:paraId="257693DD" w14:textId="19504154" w:rsidR="00E315ED" w:rsidRDefault="00E315ED" w:rsidP="00023C1B"/>
    <w:p w14:paraId="36E6F12F" w14:textId="15825FF0" w:rsidR="00BA6EEE" w:rsidRDefault="00E83E0F" w:rsidP="00E83E0F">
      <w:pPr>
        <w:pStyle w:val="Heading3"/>
      </w:pPr>
      <w:r>
        <w:t>#3) Assuming the In-Person Personalities Can Interact with Both Audiences</w:t>
      </w:r>
    </w:p>
    <w:p w14:paraId="45A731A2" w14:textId="58D41710" w:rsidR="00E83E0F" w:rsidRDefault="000255B3" w:rsidP="00023C1B">
      <w:r>
        <w:t>You might have dynamic speakers or entertainers who can expertly engage a crowd but may lack the experience or ability to excite a remote audience</w:t>
      </w:r>
      <w:r w:rsidR="007A479A">
        <w:t xml:space="preserve">. </w:t>
      </w:r>
      <w:r w:rsidR="00635891">
        <w:t>(</w:t>
      </w:r>
      <w:r w:rsidR="007A479A">
        <w:t>J</w:t>
      </w:r>
      <w:r w:rsidR="00635891">
        <w:t>ust a</w:t>
      </w:r>
      <w:r>
        <w:t xml:space="preserve">sk any teacher who had to teach to classroom </w:t>
      </w:r>
      <w:r w:rsidR="007A479A">
        <w:t>and</w:t>
      </w:r>
      <w:r>
        <w:t xml:space="preserve"> remote students</w:t>
      </w:r>
      <w:r w:rsidR="005B0217">
        <w:t xml:space="preserve"> simultaneously</w:t>
      </w:r>
      <w:r>
        <w:t xml:space="preserve"> </w:t>
      </w:r>
      <w:r w:rsidR="005632AA">
        <w:t xml:space="preserve">in 2020 </w:t>
      </w:r>
      <w:r>
        <w:t>— often</w:t>
      </w:r>
      <w:r w:rsidR="005B0217">
        <w:t>,</w:t>
      </w:r>
      <w:r>
        <w:t xml:space="preserve"> the remote students felt ignored</w:t>
      </w:r>
      <w:r w:rsidR="00635891">
        <w:t>)</w:t>
      </w:r>
      <w:r>
        <w:t xml:space="preserve">. </w:t>
      </w:r>
      <w:r w:rsidR="00635891">
        <w:t xml:space="preserve">In contrast, you might have an excellent YouTuber or </w:t>
      </w:r>
      <w:r w:rsidR="005B0217">
        <w:t>an</w:t>
      </w:r>
      <w:r w:rsidR="00635891">
        <w:t xml:space="preserve">other online </w:t>
      </w:r>
      <w:r w:rsidR="005632AA">
        <w:t>influencer</w:t>
      </w:r>
      <w:r w:rsidR="00635891">
        <w:t xml:space="preserve"> who </w:t>
      </w:r>
      <w:r w:rsidR="005B0217">
        <w:t>is</w:t>
      </w:r>
      <w:r w:rsidR="00635891">
        <w:t xml:space="preserve"> entirely comfortable speaking </w:t>
      </w:r>
      <w:r w:rsidR="00635891">
        <w:lastRenderedPageBreak/>
        <w:t>to their we</w:t>
      </w:r>
      <w:r w:rsidR="005632AA">
        <w:t>bcam</w:t>
      </w:r>
      <w:r w:rsidR="006245CA">
        <w:t xml:space="preserve"> for hours</w:t>
      </w:r>
      <w:r w:rsidR="005632AA">
        <w:t xml:space="preserve"> but would fall apart in front of a live audience. Your entertainment or influencer may </w:t>
      </w:r>
      <w:r w:rsidR="005B0217">
        <w:t xml:space="preserve">just </w:t>
      </w:r>
      <w:r w:rsidR="005632AA">
        <w:t>need some training</w:t>
      </w:r>
      <w:r w:rsidR="006053F0">
        <w:t xml:space="preserve"> or rehearsing</w:t>
      </w:r>
      <w:r w:rsidR="005632AA">
        <w:t>.</w:t>
      </w:r>
    </w:p>
    <w:p w14:paraId="568B3F11" w14:textId="36FF45CB" w:rsidR="005632AA" w:rsidRDefault="005632AA" w:rsidP="00023C1B"/>
    <w:p w14:paraId="7A2555AF" w14:textId="2405370F" w:rsidR="005632AA" w:rsidRDefault="005632AA" w:rsidP="00E31300">
      <w:pPr>
        <w:pStyle w:val="Heading2"/>
      </w:pPr>
      <w:r>
        <w:t xml:space="preserve">#4) </w:t>
      </w:r>
      <w:r w:rsidR="00E31300">
        <w:t>Choosing the Wrong Platform</w:t>
      </w:r>
    </w:p>
    <w:p w14:paraId="771DEE5F" w14:textId="07CD818E" w:rsidR="00E31300" w:rsidRDefault="00E31300" w:rsidP="00023C1B">
      <w:r>
        <w:t xml:space="preserve">Your organization might have lived on Zoom over the past several </w:t>
      </w:r>
      <w:r w:rsidR="008A4956">
        <w:t xml:space="preserve">months and held successful meetings </w:t>
      </w:r>
      <w:r w:rsidR="006245CA">
        <w:t xml:space="preserve">— </w:t>
      </w:r>
      <w:r w:rsidR="008A4956">
        <w:t>but</w:t>
      </w:r>
      <w:r>
        <w:t xml:space="preserve"> Zoom might not be the best choice for an experiential marketing campaign. </w:t>
      </w:r>
      <w:r w:rsidR="007A479A">
        <w:t>For example, y</w:t>
      </w:r>
      <w:r w:rsidR="008A4956">
        <w:t xml:space="preserve">our target audience may hang out on YouTube or Facebook, so you’ll need to understand where your target audience lives virtually. </w:t>
      </w:r>
      <w:r w:rsidR="00BF2C7A">
        <w:t>In addition, y</w:t>
      </w:r>
      <w:r w:rsidR="006053F0">
        <w:t xml:space="preserve">our marketing team </w:t>
      </w:r>
      <w:r w:rsidR="00BF2C7A">
        <w:t xml:space="preserve">or influencers </w:t>
      </w:r>
      <w:r w:rsidR="006053F0">
        <w:t xml:space="preserve">may be </w:t>
      </w:r>
      <w:r w:rsidR="00BF2C7A">
        <w:t>talented gurus who can connect with consumers at a concert, sporting event or shopping mall, but they may not know how to transition that talent to engage virtual audiences. The takeaway here is to research and plan carefully to ensure you’re using the right platform and people</w:t>
      </w:r>
      <w:r w:rsidR="000A7BEC">
        <w:t xml:space="preserve"> — you may have to hire outside help experienced in running hybrid experiential marketing campaigns.</w:t>
      </w:r>
    </w:p>
    <w:p w14:paraId="2E043BAE" w14:textId="73723F6D" w:rsidR="000A7BEC" w:rsidRDefault="000A7BEC" w:rsidP="00023C1B"/>
    <w:p w14:paraId="00F821CD" w14:textId="2980A947" w:rsidR="000A7BEC" w:rsidRDefault="000A7BEC" w:rsidP="000A7BEC">
      <w:pPr>
        <w:pStyle w:val="Heading2"/>
      </w:pPr>
      <w:r>
        <w:t>#5) Ignoring Sponsorship Opportunities</w:t>
      </w:r>
    </w:p>
    <w:p w14:paraId="47EAD059" w14:textId="45BA1AF6" w:rsidR="000A7BEC" w:rsidRDefault="000A7BEC" w:rsidP="00023C1B">
      <w:r>
        <w:t xml:space="preserve">Fully or partially sponsoring an event </w:t>
      </w:r>
      <w:r w:rsidR="00D92581">
        <w:t xml:space="preserve">such as a concert, sports, charity or community event </w:t>
      </w:r>
      <w:r>
        <w:t>is often the first thing brands consider when planning an</w:t>
      </w:r>
      <w:r>
        <w:t xml:space="preserve"> experiential marketing campaign</w:t>
      </w:r>
      <w:r>
        <w:t xml:space="preserve">. </w:t>
      </w:r>
      <w:r w:rsidR="009E3DCF">
        <w:t>However, h</w:t>
      </w:r>
      <w:r w:rsidR="00D92581">
        <w:t>ybrid events often reach a much larger audience than in-person</w:t>
      </w:r>
      <w:r w:rsidR="009E3DCF">
        <w:t xml:space="preserve"> only</w:t>
      </w:r>
      <w:r w:rsidR="00D92581">
        <w:t xml:space="preserve">, meaning they offer fantastic sponsorship opportunities. You can use videos, sponsor-hosted sessions, banner ads, sponsorship pages and a whole host of other methods to get your sponsor seen and heard </w:t>
      </w:r>
      <w:r w:rsidR="007A479A">
        <w:t>by</w:t>
      </w:r>
      <w:r w:rsidR="00D92581">
        <w:t xml:space="preserve"> both audiences. </w:t>
      </w:r>
      <w:r w:rsidR="007A479A">
        <w:t>In addition, y</w:t>
      </w:r>
      <w:r w:rsidR="00333FF8">
        <w:t xml:space="preserve">ou can email or text offers from sponsors to remote and in-person </w:t>
      </w:r>
      <w:r w:rsidR="009E3DCF">
        <w:t>attendees,</w:t>
      </w:r>
      <w:r w:rsidR="00333FF8">
        <w:t xml:space="preserve"> so everyone is offered the same swag, freebies, discounts, etc. </w:t>
      </w:r>
      <w:r w:rsidR="007A479A">
        <w:t>So d</w:t>
      </w:r>
      <w:r w:rsidR="009E3DCF">
        <w:t>on’t overlook this potentially lucrative opportunity!</w:t>
      </w:r>
    </w:p>
    <w:p w14:paraId="24805D88" w14:textId="6B90E72C" w:rsidR="0013649B" w:rsidRDefault="0013649B" w:rsidP="00023C1B"/>
    <w:p w14:paraId="14390B72" w14:textId="6B78CC88" w:rsidR="00CA47E6" w:rsidRDefault="00CA47E6" w:rsidP="00023C1B"/>
    <w:p w14:paraId="144B7F7C" w14:textId="5CCF1B1E" w:rsidR="00CA47E6" w:rsidRPr="00CA47E6" w:rsidRDefault="009E3DCF" w:rsidP="00023C1B">
      <w:pPr>
        <w:rPr>
          <w:b/>
          <w:bCs/>
          <w:i/>
          <w:iCs/>
        </w:rPr>
      </w:pPr>
      <w:r>
        <w:rPr>
          <w:b/>
          <w:bCs/>
          <w:i/>
          <w:iCs/>
        </w:rPr>
        <w:t>We can help you plan and execute a hybrid experiential marketing campaign!</w:t>
      </w:r>
      <w:r w:rsidR="00CA47E6" w:rsidRPr="00CA47E6">
        <w:rPr>
          <w:b/>
          <w:bCs/>
          <w:i/>
          <w:iCs/>
        </w:rPr>
        <w:t xml:space="preserve"> Contact us today &amp; leverage our 25+ years of experience and expertise in creating impactful, successful </w:t>
      </w:r>
      <w:r>
        <w:rPr>
          <w:b/>
          <w:bCs/>
          <w:i/>
          <w:iCs/>
        </w:rPr>
        <w:t>events and activities</w:t>
      </w:r>
      <w:r w:rsidR="00CA47E6" w:rsidRPr="00CA47E6">
        <w:rPr>
          <w:b/>
          <w:bCs/>
          <w:i/>
          <w:iCs/>
        </w:rPr>
        <w:t>!</w:t>
      </w:r>
    </w:p>
    <w:sectPr w:rsidR="00CA47E6" w:rsidRPr="00CA47E6" w:rsidSect="005645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0155" w14:textId="77777777" w:rsidR="00C6650A" w:rsidRDefault="00C6650A">
      <w:r>
        <w:separator/>
      </w:r>
    </w:p>
  </w:endnote>
  <w:endnote w:type="continuationSeparator" w:id="0">
    <w:p w14:paraId="6EC409B8" w14:textId="77777777" w:rsidR="00C6650A" w:rsidRDefault="00C6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Light">
    <w:altName w:val="Vista Sans OT Light"/>
    <w:panose1 w:val="02000503030000020004"/>
    <w:charset w:val="00"/>
    <w:family w:val="modern"/>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viar Dreams">
    <w:panose1 w:val="020B0402020204020504"/>
    <w:charset w:val="00"/>
    <w:family w:val="swiss"/>
    <w:pitch w:val="variable"/>
    <w:sig w:usb0="A00002AF" w:usb1="50000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52743"/>
      <w:docPartObj>
        <w:docPartGallery w:val="Page Numbers (Bottom of Page)"/>
        <w:docPartUnique/>
      </w:docPartObj>
    </w:sdtPr>
    <w:sdtEndPr>
      <w:rPr>
        <w:rFonts w:cstheme="minorHAnsi"/>
        <w:noProof/>
        <w:sz w:val="20"/>
        <w:szCs w:val="20"/>
      </w:rPr>
    </w:sdtEndPr>
    <w:sdtContent>
      <w:p w14:paraId="4C340E1A" w14:textId="77777777" w:rsidR="00EA1DA0" w:rsidRPr="005645D7" w:rsidRDefault="00C37E74">
        <w:pPr>
          <w:pStyle w:val="Footer"/>
          <w:jc w:val="right"/>
          <w:rPr>
            <w:rFonts w:cstheme="minorHAnsi"/>
            <w:sz w:val="20"/>
            <w:szCs w:val="20"/>
          </w:rPr>
        </w:pPr>
        <w:r w:rsidRPr="00F2109B">
          <w:rPr>
            <w:rFonts w:ascii="Caviar Dreams" w:hAnsi="Caviar Dreams"/>
            <w:noProof/>
            <w:color w:val="238399"/>
            <w:sz w:val="16"/>
            <w:szCs w:val="16"/>
          </w:rPr>
          <mc:AlternateContent>
            <mc:Choice Requires="wps">
              <w:drawing>
                <wp:anchor distT="0" distB="0" distL="114300" distR="114300" simplePos="0" relativeHeight="251659264" behindDoc="0" locked="0" layoutInCell="1" allowOverlap="1" wp14:anchorId="0AEFB18C" wp14:editId="287AFA23">
                  <wp:simplePos x="0" y="0"/>
                  <wp:positionH relativeFrom="margin">
                    <wp:align>left</wp:align>
                  </wp:positionH>
                  <wp:positionV relativeFrom="paragraph">
                    <wp:posOffset>-9525</wp:posOffset>
                  </wp:positionV>
                  <wp:extent cx="21717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71700" cy="342900"/>
                          </a:xfrm>
                          <a:prstGeom prst="rect">
                            <a:avLst/>
                          </a:prstGeom>
                          <a:solidFill>
                            <a:schemeClr val="lt1"/>
                          </a:solidFill>
                          <a:ln w="6350">
                            <a:noFill/>
                          </a:ln>
                        </wps:spPr>
                        <wps:txbx>
                          <w:txbxContent>
                            <w:p w14:paraId="78717351" w14:textId="77777777" w:rsidR="00EA1DA0" w:rsidRPr="00783B9F" w:rsidRDefault="00C37E74">
                              <w:pPr>
                                <w:rPr>
                                  <w:rFonts w:ascii="Caviar Dreams" w:hAnsi="Caviar Dreams"/>
                                  <w:color w:val="238399"/>
                                  <w:sz w:val="16"/>
                                  <w:szCs w:val="16"/>
                                </w:rPr>
                              </w:pPr>
                              <w:r>
                                <w:rPr>
                                  <w:rFonts w:ascii="Caviar Dreams" w:hAnsi="Caviar Dreams"/>
                                  <w:color w:val="238399"/>
                                  <w:sz w:val="16"/>
                                  <w:szCs w:val="16"/>
                                </w:rPr>
                                <w:t>Ridley Creative Communication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EFB18C" id="_x0000_t202" coordsize="21600,21600" o:spt="202" path="m,l,21600r21600,l21600,xe">
                  <v:stroke joinstyle="miter"/>
                  <v:path gradientshapeok="t" o:connecttype="rect"/>
                </v:shapetype>
                <v:shape id="Text Box 5" o:spid="_x0000_s1026" type="#_x0000_t202" style="position:absolute;left:0;text-align:left;margin-left:0;margin-top:-.75pt;width:171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" fillcolor="white [3201]" stroked="f" strokeweight=".5pt">
                  <v:textbox inset="0">
                    <w:txbxContent>
                      <w:p w14:paraId="78717351" w14:textId="77777777" w:rsidR="00EA1DA0" w:rsidRPr="00783B9F" w:rsidRDefault="00C37E74">
                        <w:pPr>
                          <w:rPr>
                            <w:rFonts w:ascii="Caviar Dreams" w:hAnsi="Caviar Dreams"/>
                            <w:color w:val="238399"/>
                            <w:sz w:val="16"/>
                            <w:szCs w:val="16"/>
                          </w:rPr>
                        </w:pPr>
                        <w:r>
                          <w:rPr>
                            <w:rFonts w:ascii="Caviar Dreams" w:hAnsi="Caviar Dreams"/>
                            <w:color w:val="238399"/>
                            <w:sz w:val="16"/>
                            <w:szCs w:val="16"/>
                          </w:rPr>
                          <w:t>Ridley Creative Communication</w:t>
                        </w:r>
                      </w:p>
                    </w:txbxContent>
                  </v:textbox>
                  <w10:wrap anchorx="margin"/>
                </v:shape>
              </w:pict>
            </mc:Fallback>
          </mc:AlternateContent>
        </w:r>
        <w:r w:rsidRPr="00F2109B">
          <w:rPr>
            <w:rFonts w:ascii="Caviar Dreams" w:hAnsi="Caviar Dreams"/>
            <w:noProof/>
            <w:color w:val="238399"/>
            <w:sz w:val="16"/>
            <w:szCs w:val="16"/>
          </w:rPr>
          <mc:AlternateContent>
            <mc:Choice Requires="wps">
              <w:drawing>
                <wp:anchor distT="0" distB="0" distL="114300" distR="114300" simplePos="0" relativeHeight="251660288" behindDoc="0" locked="0" layoutInCell="1" allowOverlap="1" wp14:anchorId="10DAE5FD" wp14:editId="38B5C326">
                  <wp:simplePos x="0" y="0"/>
                  <wp:positionH relativeFrom="column">
                    <wp:posOffset>0</wp:posOffset>
                  </wp:positionH>
                  <wp:positionV relativeFrom="paragraph">
                    <wp:posOffset>-17359</wp:posOffset>
                  </wp:positionV>
                  <wp:extent cx="5943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0" cmpd="thickThin">
                            <a:solidFill>
                              <a:srgbClr val="238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AB674"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" strokecolor="#238399" strokeweight="2.5pt">
                  <v:stroke linestyle="thickThin" joinstyle="miter"/>
                </v:line>
              </w:pict>
            </mc:Fallback>
          </mc:AlternateContent>
        </w:r>
        <w:r w:rsidRPr="00F2109B">
          <w:rPr>
            <w:rFonts w:cstheme="minorHAnsi"/>
            <w:color w:val="238399"/>
            <w:sz w:val="20"/>
            <w:szCs w:val="20"/>
          </w:rPr>
          <w:fldChar w:fldCharType="begin"/>
        </w:r>
        <w:r w:rsidRPr="00F2109B">
          <w:rPr>
            <w:rFonts w:cstheme="minorHAnsi"/>
            <w:color w:val="238399"/>
            <w:sz w:val="20"/>
            <w:szCs w:val="20"/>
          </w:rPr>
          <w:instrText xml:space="preserve"> PAGE   \* MERGEFORMAT </w:instrText>
        </w:r>
        <w:r w:rsidRPr="00F2109B">
          <w:rPr>
            <w:rFonts w:cstheme="minorHAnsi"/>
            <w:color w:val="238399"/>
            <w:sz w:val="20"/>
            <w:szCs w:val="20"/>
          </w:rPr>
          <w:fldChar w:fldCharType="separate"/>
        </w:r>
        <w:r w:rsidRPr="00F2109B">
          <w:rPr>
            <w:rFonts w:cstheme="minorHAnsi"/>
            <w:noProof/>
            <w:color w:val="238399"/>
            <w:sz w:val="20"/>
            <w:szCs w:val="20"/>
          </w:rPr>
          <w:t>2</w:t>
        </w:r>
        <w:r w:rsidRPr="00F2109B">
          <w:rPr>
            <w:rFonts w:cstheme="minorHAnsi"/>
            <w:noProof/>
            <w:color w:val="238399"/>
            <w:sz w:val="20"/>
            <w:szCs w:val="20"/>
          </w:rPr>
          <w:fldChar w:fldCharType="end"/>
        </w:r>
      </w:p>
    </w:sdtContent>
  </w:sdt>
  <w:p w14:paraId="040DC807" w14:textId="77777777" w:rsidR="00EA1DA0" w:rsidRPr="00783B9F" w:rsidRDefault="00C6650A" w:rsidP="00783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9722" w14:textId="77777777" w:rsidR="00C6650A" w:rsidRDefault="00C6650A">
      <w:r>
        <w:separator/>
      </w:r>
    </w:p>
  </w:footnote>
  <w:footnote w:type="continuationSeparator" w:id="0">
    <w:p w14:paraId="51A6C2BC" w14:textId="77777777" w:rsidR="00C6650A" w:rsidRDefault="00C66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EC"/>
    <w:multiLevelType w:val="hybridMultilevel"/>
    <w:tmpl w:val="C49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690"/>
    <w:multiLevelType w:val="hybridMultilevel"/>
    <w:tmpl w:val="61D2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328"/>
    <w:multiLevelType w:val="hybridMultilevel"/>
    <w:tmpl w:val="2E4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837CD"/>
    <w:multiLevelType w:val="hybridMultilevel"/>
    <w:tmpl w:val="C5B8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63C"/>
    <w:multiLevelType w:val="hybridMultilevel"/>
    <w:tmpl w:val="76504DE2"/>
    <w:lvl w:ilvl="0" w:tplc="6F48A75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D0DF9"/>
    <w:multiLevelType w:val="hybridMultilevel"/>
    <w:tmpl w:val="9C78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86DA4"/>
    <w:multiLevelType w:val="hybridMultilevel"/>
    <w:tmpl w:val="002E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4592"/>
    <w:multiLevelType w:val="hybridMultilevel"/>
    <w:tmpl w:val="4EC6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1BF2"/>
    <w:multiLevelType w:val="hybridMultilevel"/>
    <w:tmpl w:val="A36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334D5"/>
    <w:multiLevelType w:val="hybridMultilevel"/>
    <w:tmpl w:val="919C9A5A"/>
    <w:lvl w:ilvl="0" w:tplc="1CDC7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865C3"/>
    <w:multiLevelType w:val="hybridMultilevel"/>
    <w:tmpl w:val="82FC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4401A"/>
    <w:multiLevelType w:val="hybridMultilevel"/>
    <w:tmpl w:val="EF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C7134"/>
    <w:multiLevelType w:val="hybridMultilevel"/>
    <w:tmpl w:val="3D1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0181B"/>
    <w:multiLevelType w:val="hybridMultilevel"/>
    <w:tmpl w:val="E85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21A94"/>
    <w:multiLevelType w:val="hybridMultilevel"/>
    <w:tmpl w:val="A67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068FE"/>
    <w:multiLevelType w:val="hybridMultilevel"/>
    <w:tmpl w:val="4D44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94BCF"/>
    <w:multiLevelType w:val="hybridMultilevel"/>
    <w:tmpl w:val="3488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92755"/>
    <w:multiLevelType w:val="hybridMultilevel"/>
    <w:tmpl w:val="20CC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B4EEE"/>
    <w:multiLevelType w:val="hybridMultilevel"/>
    <w:tmpl w:val="7B9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A559F"/>
    <w:multiLevelType w:val="hybridMultilevel"/>
    <w:tmpl w:val="90686E26"/>
    <w:lvl w:ilvl="0" w:tplc="B3765CB0">
      <w:start w:val="1"/>
      <w:numFmt w:val="bullet"/>
      <w:lvlText w:val=""/>
      <w:lvlJc w:val="left"/>
      <w:pPr>
        <w:ind w:left="720" w:hanging="360"/>
      </w:pPr>
      <w:rPr>
        <w:rFonts w:ascii="Symbol" w:hAnsi="Symbol" w:hint="default"/>
        <w:color w:val="268B9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F3A12"/>
    <w:multiLevelType w:val="hybridMultilevel"/>
    <w:tmpl w:val="2A4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76DAD"/>
    <w:multiLevelType w:val="hybridMultilevel"/>
    <w:tmpl w:val="921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D1032"/>
    <w:multiLevelType w:val="hybridMultilevel"/>
    <w:tmpl w:val="18B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06E71"/>
    <w:multiLevelType w:val="hybridMultilevel"/>
    <w:tmpl w:val="6D7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2372C"/>
    <w:multiLevelType w:val="hybridMultilevel"/>
    <w:tmpl w:val="990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C3072"/>
    <w:multiLevelType w:val="hybridMultilevel"/>
    <w:tmpl w:val="5E9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E2AA0"/>
    <w:multiLevelType w:val="hybridMultilevel"/>
    <w:tmpl w:val="CE88EE14"/>
    <w:lvl w:ilvl="0" w:tplc="8E1C4B28">
      <w:start w:val="1"/>
      <w:numFmt w:val="bullet"/>
      <w:lvlText w:val=""/>
      <w:lvlJc w:val="left"/>
      <w:pPr>
        <w:ind w:left="1275" w:hanging="360"/>
      </w:pPr>
      <w:rPr>
        <w:rFonts w:ascii="Symbol" w:hAnsi="Symbol" w:hint="default"/>
        <w:color w:val="268B9E"/>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 w15:restartNumberingAfterBreak="0">
    <w:nsid w:val="4BE1339C"/>
    <w:multiLevelType w:val="hybridMultilevel"/>
    <w:tmpl w:val="24F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55599"/>
    <w:multiLevelType w:val="hybridMultilevel"/>
    <w:tmpl w:val="1F0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7211B"/>
    <w:multiLevelType w:val="hybridMultilevel"/>
    <w:tmpl w:val="5DB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242CD"/>
    <w:multiLevelType w:val="hybridMultilevel"/>
    <w:tmpl w:val="DF4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660FD"/>
    <w:multiLevelType w:val="hybridMultilevel"/>
    <w:tmpl w:val="2A78A42C"/>
    <w:lvl w:ilvl="0" w:tplc="A4B8A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518FC"/>
    <w:multiLevelType w:val="hybridMultilevel"/>
    <w:tmpl w:val="D9367C72"/>
    <w:lvl w:ilvl="0" w:tplc="C8C00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F47B4"/>
    <w:multiLevelType w:val="hybridMultilevel"/>
    <w:tmpl w:val="F0C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B3737"/>
    <w:multiLevelType w:val="hybridMultilevel"/>
    <w:tmpl w:val="C1B0271E"/>
    <w:lvl w:ilvl="0" w:tplc="F3A22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445AE"/>
    <w:multiLevelType w:val="hybridMultilevel"/>
    <w:tmpl w:val="F4D4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A51AB"/>
    <w:multiLevelType w:val="hybridMultilevel"/>
    <w:tmpl w:val="B20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6562E"/>
    <w:multiLevelType w:val="hybridMultilevel"/>
    <w:tmpl w:val="BEF0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3573F"/>
    <w:multiLevelType w:val="hybridMultilevel"/>
    <w:tmpl w:val="9DC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F3992"/>
    <w:multiLevelType w:val="hybridMultilevel"/>
    <w:tmpl w:val="8F1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E7B10"/>
    <w:multiLevelType w:val="hybridMultilevel"/>
    <w:tmpl w:val="F58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F37C6"/>
    <w:multiLevelType w:val="hybridMultilevel"/>
    <w:tmpl w:val="F18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A7B88"/>
    <w:multiLevelType w:val="hybridMultilevel"/>
    <w:tmpl w:val="C89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19"/>
  </w:num>
  <w:num w:numId="4">
    <w:abstractNumId w:val="19"/>
  </w:num>
  <w:num w:numId="5">
    <w:abstractNumId w:val="26"/>
  </w:num>
  <w:num w:numId="6">
    <w:abstractNumId w:val="26"/>
  </w:num>
  <w:num w:numId="7">
    <w:abstractNumId w:val="6"/>
  </w:num>
  <w:num w:numId="8">
    <w:abstractNumId w:val="38"/>
  </w:num>
  <w:num w:numId="9">
    <w:abstractNumId w:val="11"/>
  </w:num>
  <w:num w:numId="10">
    <w:abstractNumId w:val="16"/>
  </w:num>
  <w:num w:numId="11">
    <w:abstractNumId w:val="0"/>
  </w:num>
  <w:num w:numId="12">
    <w:abstractNumId w:val="20"/>
  </w:num>
  <w:num w:numId="13">
    <w:abstractNumId w:val="28"/>
  </w:num>
  <w:num w:numId="14">
    <w:abstractNumId w:val="13"/>
  </w:num>
  <w:num w:numId="15">
    <w:abstractNumId w:val="10"/>
  </w:num>
  <w:num w:numId="16">
    <w:abstractNumId w:val="41"/>
  </w:num>
  <w:num w:numId="17">
    <w:abstractNumId w:val="18"/>
  </w:num>
  <w:num w:numId="18">
    <w:abstractNumId w:val="12"/>
  </w:num>
  <w:num w:numId="19">
    <w:abstractNumId w:val="1"/>
  </w:num>
  <w:num w:numId="20">
    <w:abstractNumId w:val="29"/>
  </w:num>
  <w:num w:numId="21">
    <w:abstractNumId w:val="33"/>
  </w:num>
  <w:num w:numId="22">
    <w:abstractNumId w:val="24"/>
  </w:num>
  <w:num w:numId="23">
    <w:abstractNumId w:val="17"/>
  </w:num>
  <w:num w:numId="24">
    <w:abstractNumId w:val="22"/>
  </w:num>
  <w:num w:numId="25">
    <w:abstractNumId w:val="21"/>
  </w:num>
  <w:num w:numId="26">
    <w:abstractNumId w:val="35"/>
  </w:num>
  <w:num w:numId="27">
    <w:abstractNumId w:val="5"/>
  </w:num>
  <w:num w:numId="28">
    <w:abstractNumId w:val="42"/>
  </w:num>
  <w:num w:numId="29">
    <w:abstractNumId w:val="7"/>
  </w:num>
  <w:num w:numId="30">
    <w:abstractNumId w:val="37"/>
  </w:num>
  <w:num w:numId="31">
    <w:abstractNumId w:val="36"/>
  </w:num>
  <w:num w:numId="32">
    <w:abstractNumId w:val="39"/>
  </w:num>
  <w:num w:numId="33">
    <w:abstractNumId w:val="25"/>
  </w:num>
  <w:num w:numId="34">
    <w:abstractNumId w:val="30"/>
  </w:num>
  <w:num w:numId="35">
    <w:abstractNumId w:val="31"/>
  </w:num>
  <w:num w:numId="36">
    <w:abstractNumId w:val="14"/>
  </w:num>
  <w:num w:numId="37">
    <w:abstractNumId w:val="2"/>
  </w:num>
  <w:num w:numId="38">
    <w:abstractNumId w:val="3"/>
  </w:num>
  <w:num w:numId="39">
    <w:abstractNumId w:val="27"/>
  </w:num>
  <w:num w:numId="40">
    <w:abstractNumId w:val="23"/>
  </w:num>
  <w:num w:numId="41">
    <w:abstractNumId w:val="8"/>
  </w:num>
  <w:num w:numId="42">
    <w:abstractNumId w:val="40"/>
  </w:num>
  <w:num w:numId="43">
    <w:abstractNumId w:val="9"/>
  </w:num>
  <w:num w:numId="44">
    <w:abstractNumId w:val="4"/>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0MjM0NTC0MDA0MrNQ0lEKTi0uzszPAymwrAUAMCqhQywAAAA="/>
  </w:docVars>
  <w:rsids>
    <w:rsidRoot w:val="002C4CC4"/>
    <w:rsid w:val="00006CC9"/>
    <w:rsid w:val="00016B9D"/>
    <w:rsid w:val="0002372B"/>
    <w:rsid w:val="00023C1B"/>
    <w:rsid w:val="000255B3"/>
    <w:rsid w:val="00027CA7"/>
    <w:rsid w:val="000333C7"/>
    <w:rsid w:val="000357C3"/>
    <w:rsid w:val="00045F5E"/>
    <w:rsid w:val="0005325F"/>
    <w:rsid w:val="00054929"/>
    <w:rsid w:val="00055381"/>
    <w:rsid w:val="000560F4"/>
    <w:rsid w:val="00081B82"/>
    <w:rsid w:val="00083FA5"/>
    <w:rsid w:val="00085E61"/>
    <w:rsid w:val="00086681"/>
    <w:rsid w:val="000A7BEC"/>
    <w:rsid w:val="000C5D9F"/>
    <w:rsid w:val="0010408E"/>
    <w:rsid w:val="00104EAC"/>
    <w:rsid w:val="001168E7"/>
    <w:rsid w:val="0012409F"/>
    <w:rsid w:val="00125264"/>
    <w:rsid w:val="0013649B"/>
    <w:rsid w:val="001777FD"/>
    <w:rsid w:val="0019237A"/>
    <w:rsid w:val="001A3E74"/>
    <w:rsid w:val="001B2A15"/>
    <w:rsid w:val="001C2A58"/>
    <w:rsid w:val="001D5F91"/>
    <w:rsid w:val="001D71D9"/>
    <w:rsid w:val="0020410E"/>
    <w:rsid w:val="002073CA"/>
    <w:rsid w:val="00207B7A"/>
    <w:rsid w:val="0021418A"/>
    <w:rsid w:val="00226A38"/>
    <w:rsid w:val="00226D4C"/>
    <w:rsid w:val="00227805"/>
    <w:rsid w:val="00231453"/>
    <w:rsid w:val="00254636"/>
    <w:rsid w:val="00257142"/>
    <w:rsid w:val="0025748C"/>
    <w:rsid w:val="00266E8A"/>
    <w:rsid w:val="00282E24"/>
    <w:rsid w:val="00290127"/>
    <w:rsid w:val="002B7147"/>
    <w:rsid w:val="002B79D2"/>
    <w:rsid w:val="002C4CC4"/>
    <w:rsid w:val="002E6177"/>
    <w:rsid w:val="002F09BC"/>
    <w:rsid w:val="00333FF8"/>
    <w:rsid w:val="00346575"/>
    <w:rsid w:val="00355F96"/>
    <w:rsid w:val="003665FC"/>
    <w:rsid w:val="003739AE"/>
    <w:rsid w:val="003930C3"/>
    <w:rsid w:val="00394695"/>
    <w:rsid w:val="003C2824"/>
    <w:rsid w:val="003E07BD"/>
    <w:rsid w:val="003F3D9D"/>
    <w:rsid w:val="003F6D4C"/>
    <w:rsid w:val="003F7A0B"/>
    <w:rsid w:val="00404D4E"/>
    <w:rsid w:val="00407F2A"/>
    <w:rsid w:val="00410F89"/>
    <w:rsid w:val="00416285"/>
    <w:rsid w:val="00424245"/>
    <w:rsid w:val="00430B88"/>
    <w:rsid w:val="00430ECE"/>
    <w:rsid w:val="00433460"/>
    <w:rsid w:val="00444E86"/>
    <w:rsid w:val="00460025"/>
    <w:rsid w:val="00460CC0"/>
    <w:rsid w:val="00476DFD"/>
    <w:rsid w:val="004805F2"/>
    <w:rsid w:val="0049021C"/>
    <w:rsid w:val="00491E84"/>
    <w:rsid w:val="004B172A"/>
    <w:rsid w:val="004C272D"/>
    <w:rsid w:val="004C74A9"/>
    <w:rsid w:val="004C7E59"/>
    <w:rsid w:val="004D246B"/>
    <w:rsid w:val="004D7DCB"/>
    <w:rsid w:val="004F167F"/>
    <w:rsid w:val="005048CC"/>
    <w:rsid w:val="00504BA0"/>
    <w:rsid w:val="0053383C"/>
    <w:rsid w:val="0054362C"/>
    <w:rsid w:val="0055071C"/>
    <w:rsid w:val="005632AA"/>
    <w:rsid w:val="00590208"/>
    <w:rsid w:val="005A05AD"/>
    <w:rsid w:val="005A23D3"/>
    <w:rsid w:val="005B0217"/>
    <w:rsid w:val="005B092F"/>
    <w:rsid w:val="005B2254"/>
    <w:rsid w:val="005D5DB9"/>
    <w:rsid w:val="005D6028"/>
    <w:rsid w:val="005F0888"/>
    <w:rsid w:val="006033BE"/>
    <w:rsid w:val="006053F0"/>
    <w:rsid w:val="00606276"/>
    <w:rsid w:val="00620AF4"/>
    <w:rsid w:val="006245CA"/>
    <w:rsid w:val="00635891"/>
    <w:rsid w:val="00653828"/>
    <w:rsid w:val="00653E92"/>
    <w:rsid w:val="00657303"/>
    <w:rsid w:val="00684F44"/>
    <w:rsid w:val="0068578E"/>
    <w:rsid w:val="00687E7E"/>
    <w:rsid w:val="006A3CF6"/>
    <w:rsid w:val="006A7470"/>
    <w:rsid w:val="006B5F43"/>
    <w:rsid w:val="006C0920"/>
    <w:rsid w:val="007112F0"/>
    <w:rsid w:val="00715C4D"/>
    <w:rsid w:val="00717B80"/>
    <w:rsid w:val="007432F1"/>
    <w:rsid w:val="00752448"/>
    <w:rsid w:val="00753F8E"/>
    <w:rsid w:val="00760641"/>
    <w:rsid w:val="007945CB"/>
    <w:rsid w:val="007A07B5"/>
    <w:rsid w:val="007A479A"/>
    <w:rsid w:val="007A5FF8"/>
    <w:rsid w:val="007B5C22"/>
    <w:rsid w:val="007C2BBD"/>
    <w:rsid w:val="007C3FBB"/>
    <w:rsid w:val="007C705D"/>
    <w:rsid w:val="007E29DA"/>
    <w:rsid w:val="007E76B7"/>
    <w:rsid w:val="00802579"/>
    <w:rsid w:val="0080290A"/>
    <w:rsid w:val="00833437"/>
    <w:rsid w:val="00840525"/>
    <w:rsid w:val="008408A2"/>
    <w:rsid w:val="00842FBC"/>
    <w:rsid w:val="00850C83"/>
    <w:rsid w:val="0085791E"/>
    <w:rsid w:val="00865901"/>
    <w:rsid w:val="00875E3C"/>
    <w:rsid w:val="00880E1C"/>
    <w:rsid w:val="008817B8"/>
    <w:rsid w:val="00883C1A"/>
    <w:rsid w:val="008A2726"/>
    <w:rsid w:val="008A4956"/>
    <w:rsid w:val="008A6951"/>
    <w:rsid w:val="008B12F2"/>
    <w:rsid w:val="008B49A2"/>
    <w:rsid w:val="008C37C0"/>
    <w:rsid w:val="008C507D"/>
    <w:rsid w:val="008C6A27"/>
    <w:rsid w:val="008D5D25"/>
    <w:rsid w:val="008E39D7"/>
    <w:rsid w:val="008F2D22"/>
    <w:rsid w:val="00901315"/>
    <w:rsid w:val="009051EF"/>
    <w:rsid w:val="00924E69"/>
    <w:rsid w:val="00936461"/>
    <w:rsid w:val="00954F95"/>
    <w:rsid w:val="00957CC5"/>
    <w:rsid w:val="0096530C"/>
    <w:rsid w:val="00971C62"/>
    <w:rsid w:val="009903F8"/>
    <w:rsid w:val="00991903"/>
    <w:rsid w:val="009B1F61"/>
    <w:rsid w:val="009D1AC9"/>
    <w:rsid w:val="009E3DCF"/>
    <w:rsid w:val="009E7E96"/>
    <w:rsid w:val="00A13DA1"/>
    <w:rsid w:val="00A211E1"/>
    <w:rsid w:val="00A22A40"/>
    <w:rsid w:val="00A33E55"/>
    <w:rsid w:val="00A36837"/>
    <w:rsid w:val="00A40F8F"/>
    <w:rsid w:val="00A41554"/>
    <w:rsid w:val="00A513E7"/>
    <w:rsid w:val="00A541A5"/>
    <w:rsid w:val="00A57507"/>
    <w:rsid w:val="00A63A82"/>
    <w:rsid w:val="00A6515D"/>
    <w:rsid w:val="00A66994"/>
    <w:rsid w:val="00A75545"/>
    <w:rsid w:val="00A87435"/>
    <w:rsid w:val="00AA4B19"/>
    <w:rsid w:val="00AB2F40"/>
    <w:rsid w:val="00AB4F72"/>
    <w:rsid w:val="00AB5367"/>
    <w:rsid w:val="00AC187D"/>
    <w:rsid w:val="00AD06D3"/>
    <w:rsid w:val="00AE2DFE"/>
    <w:rsid w:val="00B02467"/>
    <w:rsid w:val="00B10644"/>
    <w:rsid w:val="00B13D77"/>
    <w:rsid w:val="00B1412D"/>
    <w:rsid w:val="00B27D03"/>
    <w:rsid w:val="00B4103D"/>
    <w:rsid w:val="00B56860"/>
    <w:rsid w:val="00B57D1C"/>
    <w:rsid w:val="00B63504"/>
    <w:rsid w:val="00B91C4F"/>
    <w:rsid w:val="00BA4892"/>
    <w:rsid w:val="00BA6EEE"/>
    <w:rsid w:val="00BB64C6"/>
    <w:rsid w:val="00BC6512"/>
    <w:rsid w:val="00BD728F"/>
    <w:rsid w:val="00BD7F05"/>
    <w:rsid w:val="00BE0D68"/>
    <w:rsid w:val="00BF2C7A"/>
    <w:rsid w:val="00BF3BD2"/>
    <w:rsid w:val="00C03837"/>
    <w:rsid w:val="00C05B8C"/>
    <w:rsid w:val="00C200D7"/>
    <w:rsid w:val="00C30FEF"/>
    <w:rsid w:val="00C37E74"/>
    <w:rsid w:val="00C43177"/>
    <w:rsid w:val="00C47EB2"/>
    <w:rsid w:val="00C6330D"/>
    <w:rsid w:val="00C6650A"/>
    <w:rsid w:val="00C67B50"/>
    <w:rsid w:val="00C7162D"/>
    <w:rsid w:val="00C7316E"/>
    <w:rsid w:val="00CA036E"/>
    <w:rsid w:val="00CA2947"/>
    <w:rsid w:val="00CA47E6"/>
    <w:rsid w:val="00CA75FE"/>
    <w:rsid w:val="00CC58AC"/>
    <w:rsid w:val="00CE160A"/>
    <w:rsid w:val="00CE7770"/>
    <w:rsid w:val="00CE7B18"/>
    <w:rsid w:val="00CF40E7"/>
    <w:rsid w:val="00D010F9"/>
    <w:rsid w:val="00D212CC"/>
    <w:rsid w:val="00D256BE"/>
    <w:rsid w:val="00D3084C"/>
    <w:rsid w:val="00D42105"/>
    <w:rsid w:val="00D501A5"/>
    <w:rsid w:val="00D81844"/>
    <w:rsid w:val="00D8408C"/>
    <w:rsid w:val="00D92581"/>
    <w:rsid w:val="00D933A8"/>
    <w:rsid w:val="00D977FF"/>
    <w:rsid w:val="00DB34ED"/>
    <w:rsid w:val="00DB4702"/>
    <w:rsid w:val="00DC0BE7"/>
    <w:rsid w:val="00DC4C74"/>
    <w:rsid w:val="00DF02E8"/>
    <w:rsid w:val="00DF0F00"/>
    <w:rsid w:val="00DF5E1D"/>
    <w:rsid w:val="00E01D9D"/>
    <w:rsid w:val="00E02BE0"/>
    <w:rsid w:val="00E074D7"/>
    <w:rsid w:val="00E1444E"/>
    <w:rsid w:val="00E23617"/>
    <w:rsid w:val="00E25894"/>
    <w:rsid w:val="00E31300"/>
    <w:rsid w:val="00E315ED"/>
    <w:rsid w:val="00E57BC9"/>
    <w:rsid w:val="00E630E4"/>
    <w:rsid w:val="00E659B6"/>
    <w:rsid w:val="00E70EB9"/>
    <w:rsid w:val="00E8341A"/>
    <w:rsid w:val="00E83E0F"/>
    <w:rsid w:val="00E84491"/>
    <w:rsid w:val="00EA1E3A"/>
    <w:rsid w:val="00EA56E2"/>
    <w:rsid w:val="00EC6E2C"/>
    <w:rsid w:val="00ED1AF5"/>
    <w:rsid w:val="00ED5D99"/>
    <w:rsid w:val="00EF68FA"/>
    <w:rsid w:val="00F051E9"/>
    <w:rsid w:val="00F1345E"/>
    <w:rsid w:val="00F207F5"/>
    <w:rsid w:val="00F25081"/>
    <w:rsid w:val="00F26512"/>
    <w:rsid w:val="00F35CE4"/>
    <w:rsid w:val="00F43431"/>
    <w:rsid w:val="00F505A2"/>
    <w:rsid w:val="00F5250D"/>
    <w:rsid w:val="00F52E37"/>
    <w:rsid w:val="00F6699C"/>
    <w:rsid w:val="00F6755D"/>
    <w:rsid w:val="00F70B51"/>
    <w:rsid w:val="00F73BD5"/>
    <w:rsid w:val="00F824A4"/>
    <w:rsid w:val="00F83E0E"/>
    <w:rsid w:val="00F848CA"/>
    <w:rsid w:val="00F8760B"/>
    <w:rsid w:val="00FA22C2"/>
    <w:rsid w:val="00FA2846"/>
    <w:rsid w:val="00FA54F9"/>
    <w:rsid w:val="00FD1D81"/>
    <w:rsid w:val="00FE2475"/>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FA824"/>
  <w15:chartTrackingRefBased/>
  <w15:docId w15:val="{8632A8D2-DE48-4972-B1EE-77798B62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89"/>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10F89"/>
    <w:pPr>
      <w:keepNext/>
      <w:keepLines/>
      <w:spacing w:after="12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10F89"/>
    <w:pPr>
      <w:keepNext/>
      <w:keepLines/>
      <w:spacing w:before="45" w:after="3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F89"/>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410F89"/>
    <w:pPr>
      <w:keepNext/>
      <w:keepLines/>
      <w:spacing w:before="60"/>
      <w:outlineLvl w:val="3"/>
    </w:pPr>
    <w:rPr>
      <w:rFonts w:asciiTheme="majorHAnsi" w:eastAsiaTheme="majorEastAsia" w:hAnsiTheme="majorHAnsi" w:cstheme="majorBidi"/>
      <w:iCs/>
      <w:color w:val="2F5496" w:themeColor="accent1" w:themeShade="BF"/>
      <w:sz w:val="23"/>
    </w:rPr>
  </w:style>
  <w:style w:type="character" w:default="1" w:styleId="DefaultParagraphFont">
    <w:name w:val="Default Paragraph Font"/>
    <w:uiPriority w:val="1"/>
    <w:semiHidden/>
    <w:unhideWhenUsed/>
    <w:rsid w:val="00410F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0F89"/>
  </w:style>
  <w:style w:type="character" w:customStyle="1" w:styleId="Heading1Char">
    <w:name w:val="Heading 1 Char"/>
    <w:basedOn w:val="DefaultParagraphFont"/>
    <w:link w:val="Heading1"/>
    <w:uiPriority w:val="9"/>
    <w:rsid w:val="00410F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0F8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410F89"/>
    <w:rPr>
      <w:rFonts w:asciiTheme="majorHAnsi" w:eastAsiaTheme="majorEastAsia" w:hAnsiTheme="majorHAnsi" w:cstheme="majorBidi"/>
      <w:iCs/>
      <w:color w:val="2F5496" w:themeColor="accent1" w:themeShade="BF"/>
      <w:sz w:val="23"/>
    </w:rPr>
  </w:style>
  <w:style w:type="character" w:styleId="Hyperlink">
    <w:name w:val="Hyperlink"/>
    <w:basedOn w:val="DefaultParagraphFont"/>
    <w:uiPriority w:val="99"/>
    <w:unhideWhenUsed/>
    <w:rsid w:val="00410F89"/>
    <w:rPr>
      <w:color w:val="0563C1" w:themeColor="hyperlink"/>
      <w:u w:val="single"/>
    </w:rPr>
  </w:style>
  <w:style w:type="character" w:customStyle="1" w:styleId="Heading3Char">
    <w:name w:val="Heading 3 Char"/>
    <w:basedOn w:val="DefaultParagraphFont"/>
    <w:link w:val="Heading3"/>
    <w:uiPriority w:val="9"/>
    <w:rsid w:val="00410F8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autoRedefine/>
    <w:uiPriority w:val="34"/>
    <w:qFormat/>
    <w:rsid w:val="00410F89"/>
    <w:pPr>
      <w:numPr>
        <w:numId w:val="44"/>
      </w:numPr>
      <w:spacing w:after="165" w:line="259" w:lineRule="auto"/>
    </w:pPr>
    <w:rPr>
      <w:rFonts w:asciiTheme="minorHAnsi" w:hAnsiTheme="minorHAnsi" w:cstheme="minorBidi"/>
    </w:rPr>
  </w:style>
  <w:style w:type="paragraph" w:customStyle="1" w:styleId="Italics">
    <w:name w:val="Italics"/>
    <w:basedOn w:val="Normal"/>
    <w:link w:val="ItalicsChar"/>
    <w:autoRedefine/>
    <w:qFormat/>
    <w:rsid w:val="00F52E37"/>
    <w:rPr>
      <w:rFonts w:ascii="Vista Sans OT Light" w:hAnsi="Vista Sans OT Light"/>
      <w:i/>
      <w:color w:val="268B9E"/>
      <w:sz w:val="21"/>
      <w:szCs w:val="21"/>
    </w:rPr>
  </w:style>
  <w:style w:type="character" w:customStyle="1" w:styleId="ItalicsChar">
    <w:name w:val="Italics Char"/>
    <w:basedOn w:val="DefaultParagraphFont"/>
    <w:link w:val="Italics"/>
    <w:rsid w:val="00F52E37"/>
    <w:rPr>
      <w:rFonts w:ascii="Vista Sans OT Light" w:hAnsi="Vista Sans OT Light"/>
      <w:i/>
      <w:color w:val="268B9E"/>
      <w:sz w:val="21"/>
      <w:szCs w:val="21"/>
    </w:rPr>
  </w:style>
  <w:style w:type="paragraph" w:styleId="Header">
    <w:name w:val="header"/>
    <w:basedOn w:val="Normal"/>
    <w:link w:val="HeaderChar"/>
    <w:uiPriority w:val="99"/>
    <w:unhideWhenUsed/>
    <w:rsid w:val="00410F8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0F89"/>
  </w:style>
  <w:style w:type="paragraph" w:styleId="Footer">
    <w:name w:val="footer"/>
    <w:basedOn w:val="Normal"/>
    <w:link w:val="FooterChar"/>
    <w:uiPriority w:val="99"/>
    <w:unhideWhenUsed/>
    <w:rsid w:val="00410F8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0F89"/>
  </w:style>
  <w:style w:type="character" w:styleId="CommentReference">
    <w:name w:val="annotation reference"/>
    <w:basedOn w:val="DefaultParagraphFont"/>
    <w:uiPriority w:val="99"/>
    <w:semiHidden/>
    <w:unhideWhenUsed/>
    <w:rsid w:val="00410F89"/>
    <w:rPr>
      <w:sz w:val="16"/>
      <w:szCs w:val="16"/>
    </w:rPr>
  </w:style>
  <w:style w:type="paragraph" w:styleId="CommentText">
    <w:name w:val="annotation text"/>
    <w:basedOn w:val="Normal"/>
    <w:link w:val="CommentTextChar"/>
    <w:uiPriority w:val="99"/>
    <w:semiHidden/>
    <w:unhideWhenUsed/>
    <w:rsid w:val="00410F8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10F89"/>
    <w:rPr>
      <w:sz w:val="20"/>
      <w:szCs w:val="20"/>
    </w:rPr>
  </w:style>
  <w:style w:type="paragraph" w:styleId="CommentSubject">
    <w:name w:val="annotation subject"/>
    <w:basedOn w:val="CommentText"/>
    <w:next w:val="CommentText"/>
    <w:link w:val="CommentSubjectChar"/>
    <w:uiPriority w:val="99"/>
    <w:semiHidden/>
    <w:unhideWhenUsed/>
    <w:rsid w:val="00410F89"/>
    <w:rPr>
      <w:b/>
      <w:bCs/>
    </w:rPr>
  </w:style>
  <w:style w:type="character" w:customStyle="1" w:styleId="CommentSubjectChar">
    <w:name w:val="Comment Subject Char"/>
    <w:basedOn w:val="CommentTextChar"/>
    <w:link w:val="CommentSubject"/>
    <w:uiPriority w:val="99"/>
    <w:semiHidden/>
    <w:rsid w:val="00410F89"/>
    <w:rPr>
      <w:b/>
      <w:bCs/>
      <w:sz w:val="20"/>
      <w:szCs w:val="20"/>
    </w:rPr>
  </w:style>
  <w:style w:type="paragraph" w:styleId="BalloonText">
    <w:name w:val="Balloon Text"/>
    <w:basedOn w:val="Normal"/>
    <w:link w:val="BalloonTextChar"/>
    <w:uiPriority w:val="99"/>
    <w:semiHidden/>
    <w:unhideWhenUsed/>
    <w:rsid w:val="0041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89"/>
    <w:rPr>
      <w:rFonts w:ascii="Segoe UI" w:hAnsi="Segoe UI" w:cs="Segoe UI"/>
      <w:sz w:val="18"/>
      <w:szCs w:val="18"/>
    </w:rPr>
  </w:style>
  <w:style w:type="character" w:styleId="UnresolvedMention">
    <w:name w:val="Unresolved Mention"/>
    <w:basedOn w:val="DefaultParagraphFont"/>
    <w:uiPriority w:val="99"/>
    <w:semiHidden/>
    <w:unhideWhenUsed/>
    <w:rsid w:val="00410F89"/>
    <w:rPr>
      <w:color w:val="605E5C"/>
      <w:shd w:val="clear" w:color="auto" w:fill="E1DFDD"/>
    </w:rPr>
  </w:style>
  <w:style w:type="character" w:styleId="FollowedHyperlink">
    <w:name w:val="FollowedHyperlink"/>
    <w:basedOn w:val="DefaultParagraphFont"/>
    <w:uiPriority w:val="99"/>
    <w:semiHidden/>
    <w:unhideWhenUsed/>
    <w:rsid w:val="00410F89"/>
    <w:rPr>
      <w:color w:val="954F72" w:themeColor="followedHyperlink"/>
      <w:u w:val="single"/>
    </w:rPr>
  </w:style>
  <w:style w:type="paragraph" w:styleId="Title">
    <w:name w:val="Title"/>
    <w:basedOn w:val="Normal"/>
    <w:next w:val="Normal"/>
    <w:link w:val="TitleChar"/>
    <w:uiPriority w:val="10"/>
    <w:qFormat/>
    <w:rsid w:val="00410F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F8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10F89"/>
    <w:rPr>
      <w:i/>
      <w:iCs/>
    </w:rPr>
  </w:style>
  <w:style w:type="paragraph" w:styleId="IntenseQuote">
    <w:name w:val="Intense Quote"/>
    <w:basedOn w:val="Normal"/>
    <w:next w:val="Normal"/>
    <w:link w:val="IntenseQuoteChar"/>
    <w:autoRedefine/>
    <w:uiPriority w:val="30"/>
    <w:qFormat/>
    <w:rsid w:val="00410F89"/>
    <w:pPr>
      <w:pBdr>
        <w:top w:val="single" w:sz="4" w:space="10" w:color="284E2C"/>
        <w:bottom w:val="single" w:sz="4" w:space="10" w:color="284E2C"/>
      </w:pBdr>
      <w:spacing w:before="270" w:after="270"/>
      <w:ind w:left="870" w:right="870"/>
      <w:jc w:val="center"/>
    </w:pPr>
    <w:rPr>
      <w:i/>
      <w:iCs/>
      <w:color w:val="284E2C"/>
    </w:rPr>
  </w:style>
  <w:style w:type="character" w:customStyle="1" w:styleId="IntenseQuoteChar">
    <w:name w:val="Intense Quote Char"/>
    <w:basedOn w:val="DefaultParagraphFont"/>
    <w:link w:val="IntenseQuote"/>
    <w:uiPriority w:val="30"/>
    <w:rsid w:val="00410F89"/>
    <w:rPr>
      <w:rFonts w:ascii="Calibri" w:hAnsi="Calibri" w:cs="Calibri"/>
      <w:i/>
      <w:iCs/>
      <w:color w:val="284E2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dl\Documents\RidleyCC\Forms%20&amp;%20Invoices\RC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RCC Template</Template>
  <TotalTime>612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Ridley</dc:creator>
  <cp:keywords/>
  <dc:description/>
  <cp:lastModifiedBy>Lee Ridley</cp:lastModifiedBy>
  <cp:revision>30</cp:revision>
  <dcterms:created xsi:type="dcterms:W3CDTF">2021-09-27T16:52:00Z</dcterms:created>
  <dcterms:modified xsi:type="dcterms:W3CDTF">2021-10-18T22:54:00Z</dcterms:modified>
</cp:coreProperties>
</file>